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02" w:rsidRDefault="004845BE">
      <w:pPr>
        <w:pStyle w:val="a3"/>
        <w:spacing w:before="66"/>
        <w:ind w:left="144"/>
      </w:pPr>
      <w:r>
        <w:rPr>
          <w:spacing w:val="-2"/>
        </w:rPr>
        <w:t>ПЕРЕЧЕНЬ</w:t>
      </w:r>
      <w:r>
        <w:rPr>
          <w:spacing w:val="-6"/>
        </w:rPr>
        <w:t xml:space="preserve"> </w:t>
      </w:r>
      <w:r>
        <w:rPr>
          <w:spacing w:val="-2"/>
        </w:rPr>
        <w:t>ИНФОРМАЦИИ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АУДИТОРСКОЙ</w:t>
      </w:r>
      <w:r>
        <w:rPr>
          <w:spacing w:val="-5"/>
        </w:rPr>
        <w:t xml:space="preserve"> </w:t>
      </w:r>
      <w:r>
        <w:rPr>
          <w:spacing w:val="-2"/>
        </w:rPr>
        <w:t>ОРГАНИЗАЦИИ,</w:t>
      </w:r>
      <w:r>
        <w:rPr>
          <w:spacing w:val="-7"/>
        </w:rPr>
        <w:t xml:space="preserve"> </w:t>
      </w:r>
      <w:r>
        <w:rPr>
          <w:spacing w:val="-2"/>
        </w:rPr>
        <w:t>ПОДЛЕЖАЩЕЙ</w:t>
      </w:r>
      <w:r>
        <w:rPr>
          <w:spacing w:val="-6"/>
        </w:rPr>
        <w:t xml:space="preserve"> </w:t>
      </w:r>
      <w:r>
        <w:rPr>
          <w:spacing w:val="-2"/>
        </w:rPr>
        <w:t>РАСКРЫТИЮ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ЕЕ</w:t>
      </w:r>
      <w:r>
        <w:rPr>
          <w:spacing w:val="-5"/>
        </w:rPr>
        <w:t xml:space="preserve"> </w:t>
      </w:r>
      <w:r>
        <w:rPr>
          <w:spacing w:val="-2"/>
        </w:rPr>
        <w:t>САЙТЕ</w:t>
      </w:r>
    </w:p>
    <w:p w:rsidR="007B6A02" w:rsidRDefault="004845BE">
      <w:pPr>
        <w:spacing w:before="4" w:line="244" w:lineRule="auto"/>
        <w:ind w:left="5653" w:right="44" w:hanging="553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ИНФОРМАЦИОННО-ТЕЛЕКОММУНИКАЦИОННОЙ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СЕТИ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"ИНТЕРНЕТ"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0"/>
        </w:rPr>
        <w:t>(п.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2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ч.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5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ст.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13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Федерального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закона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от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30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декабря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2008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г.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N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307- ФЗ "Об аудиторской деятельности")</w:t>
      </w:r>
    </w:p>
    <w:p w:rsidR="007B6A02" w:rsidRDefault="007B6A02">
      <w:pPr>
        <w:pStyle w:val="a3"/>
        <w:rPr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9311"/>
      </w:tblGrid>
      <w:tr w:rsidR="007B6A02">
        <w:trPr>
          <w:trHeight w:val="733"/>
        </w:trPr>
        <w:tc>
          <w:tcPr>
            <w:tcW w:w="14388" w:type="dxa"/>
            <w:gridSpan w:val="2"/>
          </w:tcPr>
          <w:p w:rsidR="007B6A02" w:rsidRDefault="007B6A02">
            <w:pPr>
              <w:pStyle w:val="TableParagraph"/>
              <w:spacing w:before="8"/>
              <w:ind w:left="0" w:right="0"/>
              <w:jc w:val="left"/>
              <w:rPr>
                <w:rFonts w:ascii="Microsoft Sans Serif"/>
                <w:sz w:val="20"/>
              </w:rPr>
            </w:pPr>
          </w:p>
          <w:p w:rsidR="007B6A02" w:rsidRDefault="004845BE">
            <w:pPr>
              <w:pStyle w:val="TableParagraph"/>
              <w:ind w:left="107" w:right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33333"/>
              </w:rPr>
              <w:t>Заявление</w:t>
            </w:r>
            <w:r>
              <w:rPr>
                <w:rFonts w:ascii="Arial" w:hAnsi="Arial"/>
                <w:b/>
                <w:color w:val="333333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(меморандум)</w:t>
            </w:r>
            <w:r>
              <w:rPr>
                <w:rFonts w:ascii="Arial" w:hAnsi="Arial"/>
                <w:b/>
                <w:color w:val="333333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руководителя</w:t>
            </w:r>
            <w:r>
              <w:rPr>
                <w:rFonts w:ascii="Arial" w:hAnsi="Arial"/>
                <w:b/>
                <w:color w:val="333333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о</w:t>
            </w:r>
            <w:r>
              <w:rPr>
                <w:rFonts w:ascii="Arial" w:hAnsi="Arial"/>
                <w:b/>
                <w:color w:val="333333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соблюдении</w:t>
            </w:r>
            <w:r>
              <w:rPr>
                <w:rFonts w:ascii="Arial" w:hAnsi="Arial"/>
                <w:b/>
                <w:color w:val="333333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требований</w:t>
            </w:r>
            <w:r>
              <w:rPr>
                <w:rFonts w:ascii="Arial" w:hAnsi="Arial"/>
                <w:b/>
                <w:color w:val="333333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профессиональной</w:t>
            </w:r>
            <w:r>
              <w:rPr>
                <w:rFonts w:ascii="Arial" w:hAnsi="Arial"/>
                <w:b/>
                <w:color w:val="333333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этики</w:t>
            </w:r>
            <w:r>
              <w:rPr>
                <w:rFonts w:ascii="Arial" w:hAnsi="Arial"/>
                <w:b/>
                <w:color w:val="333333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и</w:t>
            </w:r>
            <w:r>
              <w:rPr>
                <w:rFonts w:ascii="Arial" w:hAnsi="Arial"/>
                <w:b/>
                <w:color w:val="333333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333333"/>
                <w:spacing w:val="-2"/>
              </w:rPr>
              <w:t>независимости</w:t>
            </w:r>
            <w:proofErr w:type="gramStart"/>
            <w:r>
              <w:rPr>
                <w:rFonts w:ascii="Arial" w:hAnsi="Arial"/>
                <w:b/>
                <w:color w:val="333333"/>
                <w:spacing w:val="-2"/>
              </w:rPr>
              <w:t>::</w:t>
            </w:r>
            <w:proofErr w:type="gramEnd"/>
          </w:p>
        </w:tc>
      </w:tr>
      <w:tr w:rsidR="007B6A02">
        <w:trPr>
          <w:trHeight w:val="7789"/>
        </w:trPr>
        <w:tc>
          <w:tcPr>
            <w:tcW w:w="5077" w:type="dxa"/>
          </w:tcPr>
          <w:p w:rsidR="007B6A02" w:rsidRDefault="004845BE">
            <w:pPr>
              <w:pStyle w:val="TableParagraph"/>
              <w:spacing w:line="244" w:lineRule="auto"/>
              <w:ind w:left="107" w:right="98"/>
              <w:rPr>
                <w:rFonts w:ascii="Microsoft Sans Serif" w:hAnsi="Microsoft Sans Serif"/>
                <w:sz w:val="20"/>
              </w:rPr>
            </w:pPr>
            <w:proofErr w:type="spellStart"/>
            <w:r>
              <w:rPr>
                <w:rFonts w:ascii="Microsoft Sans Serif" w:hAnsi="Microsoft Sans Serif"/>
                <w:sz w:val="20"/>
              </w:rPr>
              <w:t>Пп</w:t>
            </w:r>
            <w:proofErr w:type="spellEnd"/>
            <w:r>
              <w:rPr>
                <w:rFonts w:ascii="Microsoft Sans Serif" w:hAnsi="Microsoft Sans Serif"/>
                <w:sz w:val="20"/>
              </w:rPr>
              <w:t>. а) п. 5 заявление руководителя аудиторской организации о соблюден</w:t>
            </w:r>
            <w:proofErr w:type="gramStart"/>
            <w:r>
              <w:rPr>
                <w:rFonts w:ascii="Microsoft Sans Serif" w:hAnsi="Microsoft Sans Serif"/>
                <w:sz w:val="20"/>
              </w:rPr>
              <w:t>ии ау</w:t>
            </w:r>
            <w:proofErr w:type="gramEnd"/>
            <w:r>
              <w:rPr>
                <w:rFonts w:ascii="Microsoft Sans Serif" w:hAnsi="Microsoft Sans Serif"/>
                <w:sz w:val="20"/>
              </w:rPr>
              <w:t>диторской организацией и аудиторами требований профессиональной этики и независи</w:t>
            </w:r>
            <w:r>
              <w:rPr>
                <w:rFonts w:ascii="Microsoft Sans Serif" w:hAnsi="Microsoft Sans Serif"/>
                <w:sz w:val="20"/>
              </w:rPr>
              <w:t xml:space="preserve">мости, предусмотренных ст. 8 Федерального закона от 30 декабря 2008 г. N 307-ФЗ "Об аудиторской деятельности" (по состоянию на 1 января года, следующего за годом, информация за который </w:t>
            </w:r>
            <w:r>
              <w:rPr>
                <w:rFonts w:ascii="Microsoft Sans Serif" w:hAnsi="Microsoft Sans Serif"/>
                <w:spacing w:val="-2"/>
                <w:sz w:val="20"/>
              </w:rPr>
              <w:t>раскрывается)</w:t>
            </w:r>
          </w:p>
        </w:tc>
        <w:tc>
          <w:tcPr>
            <w:tcW w:w="9311" w:type="dxa"/>
          </w:tcPr>
          <w:p w:rsidR="007B6A02" w:rsidRDefault="004845BE">
            <w:pPr>
              <w:pStyle w:val="TableParagraph"/>
              <w:spacing w:line="276" w:lineRule="auto"/>
              <w:ind w:left="110" w:right="91"/>
            </w:pPr>
            <w:r>
              <w:t>ООО "Аудиторское Агентство</w:t>
            </w:r>
            <w:r>
              <w:t>" настоящим подтверждает соблюде</w:t>
            </w:r>
            <w:r>
              <w:t xml:space="preserve">ние требований, </w:t>
            </w:r>
            <w:r>
              <w:rPr>
                <w:spacing w:val="-2"/>
              </w:rPr>
              <w:t>предусмотренных:</w:t>
            </w:r>
          </w:p>
          <w:p w:rsidR="007B6A02" w:rsidRDefault="004845BE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93" w:line="273" w:lineRule="auto"/>
              <w:ind w:hanging="360"/>
            </w:pPr>
            <w:r>
              <w:t>Федеральным законом от 30.12.2008 № 307-ФЗ «Об аудиторской деятельности» (в редакции последующих изменений и дополнений).</w:t>
            </w:r>
          </w:p>
          <w:p w:rsidR="007B6A02" w:rsidRDefault="004845BE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201" w:line="276" w:lineRule="auto"/>
              <w:ind w:right="93" w:hanging="360"/>
            </w:pPr>
            <w:r>
              <w:t>Кодексом профессиональной этики аудиторов (приложение к протоколу заочного голосования Совета по аудиторской деятельности от 21.05.20</w:t>
            </w:r>
            <w:bookmarkStart w:id="0" w:name="_GoBack"/>
            <w:bookmarkEnd w:id="0"/>
            <w:r>
              <w:t>19 N 47) (в редакции последующих изменений и дополнений).</w:t>
            </w:r>
          </w:p>
          <w:p w:rsidR="007B6A02" w:rsidRDefault="004845BE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98" w:line="276" w:lineRule="auto"/>
              <w:ind w:right="92" w:hanging="360"/>
            </w:pPr>
            <w:r>
              <w:t>Правилами независимости аудиторов и аудиторских организаций (одоб</w:t>
            </w:r>
            <w:r>
              <w:t>ренными Советом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аудиторской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2012</w:t>
            </w:r>
            <w:r>
              <w:rPr>
                <w:spacing w:val="-3"/>
              </w:rPr>
              <w:t xml:space="preserve"> </w:t>
            </w:r>
            <w:r>
              <w:t>года)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редакции</w:t>
            </w:r>
            <w:r>
              <w:rPr>
                <w:spacing w:val="-3"/>
              </w:rPr>
              <w:t xml:space="preserve"> </w:t>
            </w:r>
            <w:r>
              <w:t>последующих изменений и дополнений).</w:t>
            </w:r>
          </w:p>
          <w:p w:rsidR="007B6A02" w:rsidRDefault="004845BE">
            <w:pPr>
              <w:pStyle w:val="TableParagraph"/>
              <w:spacing w:before="197" w:line="276" w:lineRule="auto"/>
              <w:ind w:left="110" w:right="95"/>
            </w:pPr>
            <w:r>
              <w:t>Настоящим Исполнительный директор ООО «Аудиторское Агентство</w:t>
            </w:r>
            <w:r>
              <w:t>» заявляет и подтверждает, что в 2022 году в ходе аудиторской деятельности Общество предпринимало и собирается предпринимать в 2023 году</w:t>
            </w:r>
            <w:r>
              <w:rPr>
                <w:spacing w:val="40"/>
              </w:rPr>
              <w:t xml:space="preserve"> </w:t>
            </w:r>
            <w:r>
              <w:t>все необходимые меры для обеспечения соблюдения Правил незав</w:t>
            </w:r>
            <w:r>
              <w:t>исимости и Кодекса профессиональной этики аудиторов, в том числе:</w:t>
            </w:r>
          </w:p>
          <w:p w:rsidR="007B6A02" w:rsidRDefault="004845BE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98" w:line="273" w:lineRule="auto"/>
              <w:ind w:hanging="360"/>
            </w:pPr>
            <w:r>
              <w:t xml:space="preserve">Независимости аудиторской организации, руководства и собственников аудиторской организации по отношению к </w:t>
            </w:r>
            <w:proofErr w:type="spellStart"/>
            <w:r>
              <w:t>аудируемому</w:t>
            </w:r>
            <w:proofErr w:type="spellEnd"/>
            <w:r>
              <w:t xml:space="preserve"> лицу</w:t>
            </w:r>
          </w:p>
          <w:p w:rsidR="007B6A02" w:rsidRDefault="004845BE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204" w:line="276" w:lineRule="auto"/>
              <w:ind w:right="92" w:hanging="360"/>
            </w:pPr>
            <w:r>
              <w:t>Независимость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аудиторов,</w:t>
            </w:r>
            <w:r>
              <w:rPr>
                <w:spacing w:val="-3"/>
              </w:rPr>
              <w:t xml:space="preserve"> </w:t>
            </w:r>
            <w:r>
              <w:t>проводящей</w:t>
            </w:r>
            <w:r>
              <w:rPr>
                <w:spacing w:val="-3"/>
              </w:rPr>
              <w:t xml:space="preserve"> </w:t>
            </w:r>
            <w:r>
              <w:t>проверку,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т</w:t>
            </w:r>
            <w:r>
              <w:t>акже</w:t>
            </w:r>
            <w:r>
              <w:rPr>
                <w:spacing w:val="-5"/>
              </w:rPr>
              <w:t xml:space="preserve"> </w:t>
            </w:r>
            <w:r>
              <w:t xml:space="preserve">персонала, участвующего в контроле качества аудиторской деятельности, по отношению к </w:t>
            </w:r>
            <w:proofErr w:type="spellStart"/>
            <w:r>
              <w:t>аудируемому</w:t>
            </w:r>
            <w:proofErr w:type="spellEnd"/>
            <w:r>
              <w:t xml:space="preserve"> лицу</w:t>
            </w:r>
          </w:p>
          <w:p w:rsidR="007B6A02" w:rsidRDefault="004845BE">
            <w:pPr>
              <w:pStyle w:val="TableParagraph"/>
              <w:spacing w:before="197" w:line="278" w:lineRule="auto"/>
              <w:ind w:left="110"/>
            </w:pPr>
            <w:r>
              <w:t>Проверка соблюдения независимости осуществляется на всех этапах проведения аудита, а</w:t>
            </w:r>
            <w:r>
              <w:rPr>
                <w:spacing w:val="40"/>
              </w:rPr>
              <w:t xml:space="preserve"> </w:t>
            </w:r>
            <w:r>
              <w:t>также непосредственно перед выдачей аудиторского заключения.</w:t>
            </w:r>
          </w:p>
        </w:tc>
      </w:tr>
    </w:tbl>
    <w:p w:rsidR="007B6A02" w:rsidRDefault="007B6A02">
      <w:pPr>
        <w:spacing w:line="278" w:lineRule="auto"/>
        <w:sectPr w:rsidR="007B6A02">
          <w:type w:val="continuous"/>
          <w:pgSz w:w="16840" w:h="11910" w:orient="landscape"/>
          <w:pgMar w:top="1060" w:right="920" w:bottom="280" w:left="1080" w:header="720" w:footer="720" w:gutter="0"/>
          <w:cols w:space="720"/>
        </w:sectPr>
      </w:pPr>
    </w:p>
    <w:p w:rsidR="007B6A02" w:rsidRDefault="007B6A02">
      <w:pPr>
        <w:pStyle w:val="a3"/>
        <w:spacing w:before="7"/>
        <w:rPr>
          <w:sz w:val="17"/>
        </w:rPr>
      </w:pPr>
    </w:p>
    <w:sectPr w:rsidR="007B6A02">
      <w:pgSz w:w="16840" w:h="11910" w:orient="landscape"/>
      <w:pgMar w:top="1340" w:right="9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2382E"/>
    <w:multiLevelType w:val="hybridMultilevel"/>
    <w:tmpl w:val="1044851E"/>
    <w:lvl w:ilvl="0" w:tplc="50E261A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B565FC4">
      <w:numFmt w:val="bullet"/>
      <w:lvlText w:val="•"/>
      <w:lvlJc w:val="left"/>
      <w:pPr>
        <w:ind w:left="1686" w:hanging="348"/>
      </w:pPr>
      <w:rPr>
        <w:rFonts w:hint="default"/>
        <w:lang w:val="ru-RU" w:eastAsia="en-US" w:bidi="ar-SA"/>
      </w:rPr>
    </w:lvl>
    <w:lvl w:ilvl="2" w:tplc="4D565BEA">
      <w:numFmt w:val="bullet"/>
      <w:lvlText w:val="•"/>
      <w:lvlJc w:val="left"/>
      <w:pPr>
        <w:ind w:left="2532" w:hanging="348"/>
      </w:pPr>
      <w:rPr>
        <w:rFonts w:hint="default"/>
        <w:lang w:val="ru-RU" w:eastAsia="en-US" w:bidi="ar-SA"/>
      </w:rPr>
    </w:lvl>
    <w:lvl w:ilvl="3" w:tplc="B80AEAB4">
      <w:numFmt w:val="bullet"/>
      <w:lvlText w:val="•"/>
      <w:lvlJc w:val="left"/>
      <w:pPr>
        <w:ind w:left="3378" w:hanging="348"/>
      </w:pPr>
      <w:rPr>
        <w:rFonts w:hint="default"/>
        <w:lang w:val="ru-RU" w:eastAsia="en-US" w:bidi="ar-SA"/>
      </w:rPr>
    </w:lvl>
    <w:lvl w:ilvl="4" w:tplc="94D8BB0A">
      <w:numFmt w:val="bullet"/>
      <w:lvlText w:val="•"/>
      <w:lvlJc w:val="left"/>
      <w:pPr>
        <w:ind w:left="4224" w:hanging="348"/>
      </w:pPr>
      <w:rPr>
        <w:rFonts w:hint="default"/>
        <w:lang w:val="ru-RU" w:eastAsia="en-US" w:bidi="ar-SA"/>
      </w:rPr>
    </w:lvl>
    <w:lvl w:ilvl="5" w:tplc="E15AFA34">
      <w:numFmt w:val="bullet"/>
      <w:lvlText w:val="•"/>
      <w:lvlJc w:val="left"/>
      <w:pPr>
        <w:ind w:left="5070" w:hanging="348"/>
      </w:pPr>
      <w:rPr>
        <w:rFonts w:hint="default"/>
        <w:lang w:val="ru-RU" w:eastAsia="en-US" w:bidi="ar-SA"/>
      </w:rPr>
    </w:lvl>
    <w:lvl w:ilvl="6" w:tplc="296C7EF2">
      <w:numFmt w:val="bullet"/>
      <w:lvlText w:val="•"/>
      <w:lvlJc w:val="left"/>
      <w:pPr>
        <w:ind w:left="5916" w:hanging="348"/>
      </w:pPr>
      <w:rPr>
        <w:rFonts w:hint="default"/>
        <w:lang w:val="ru-RU" w:eastAsia="en-US" w:bidi="ar-SA"/>
      </w:rPr>
    </w:lvl>
    <w:lvl w:ilvl="7" w:tplc="8C3A003C">
      <w:numFmt w:val="bullet"/>
      <w:lvlText w:val="•"/>
      <w:lvlJc w:val="left"/>
      <w:pPr>
        <w:ind w:left="6762" w:hanging="348"/>
      </w:pPr>
      <w:rPr>
        <w:rFonts w:hint="default"/>
        <w:lang w:val="ru-RU" w:eastAsia="en-US" w:bidi="ar-SA"/>
      </w:rPr>
    </w:lvl>
    <w:lvl w:ilvl="8" w:tplc="5C8CDBCA">
      <w:numFmt w:val="bullet"/>
      <w:lvlText w:val="•"/>
      <w:lvlJc w:val="left"/>
      <w:pPr>
        <w:ind w:left="7608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6A02"/>
    <w:rsid w:val="004845BE"/>
    <w:rsid w:val="007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0" w:right="9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0" w:right="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Димитрос</dc:creator>
  <cp:lastModifiedBy>user</cp:lastModifiedBy>
  <cp:revision>2</cp:revision>
  <dcterms:created xsi:type="dcterms:W3CDTF">2023-06-09T10:16:00Z</dcterms:created>
  <dcterms:modified xsi:type="dcterms:W3CDTF">2023-06-11T07:05:00Z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2023-06-09T00:00:00Z</vt:filetime>
  </property>
  <property fmtid="{D5CDD505-2E9C-101B-9397-08002B2CF9AE}" pid="5" name="Producer">
    <vt:lpwstr>Microsoft® Office Word 2007</vt:lpwstr>
  </property>
</Properties>
</file>